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BE" w:rsidRPr="00677AA2" w:rsidRDefault="008C59BC">
      <w:pPr>
        <w:rPr>
          <w:rFonts w:ascii="Arial" w:hAnsi="Arial" w:cs="Arial"/>
          <w:b/>
          <w:sz w:val="32"/>
          <w:szCs w:val="32"/>
        </w:rPr>
      </w:pPr>
      <w:r w:rsidRPr="00677AA2">
        <w:rPr>
          <w:b/>
          <w:sz w:val="32"/>
          <w:szCs w:val="32"/>
        </w:rPr>
        <w:t>Sensorveiledning ved eksamen på</w:t>
      </w:r>
      <w:r w:rsidRPr="00677AA2">
        <w:rPr>
          <w:sz w:val="32"/>
          <w:szCs w:val="32"/>
        </w:rPr>
        <w:t xml:space="preserve"> </w:t>
      </w:r>
      <w:r w:rsidRPr="00677AA2">
        <w:rPr>
          <w:b/>
          <w:sz w:val="32"/>
          <w:szCs w:val="32"/>
        </w:rPr>
        <w:t>emnet</w:t>
      </w:r>
      <w:r w:rsidRPr="00677AA2">
        <w:rPr>
          <w:sz w:val="32"/>
          <w:szCs w:val="32"/>
        </w:rPr>
        <w:t xml:space="preserve"> </w:t>
      </w:r>
      <w:r w:rsidRPr="00677AA2">
        <w:rPr>
          <w:rFonts w:ascii="Arial" w:hAnsi="Arial" w:cs="Arial"/>
          <w:b/>
          <w:sz w:val="32"/>
          <w:szCs w:val="32"/>
        </w:rPr>
        <w:t>LSKNO11319-1 H21</w:t>
      </w:r>
    </w:p>
    <w:p w:rsidR="008C59BC" w:rsidRPr="00677AA2" w:rsidRDefault="008C59BC">
      <w:pPr>
        <w:rPr>
          <w:rFonts w:ascii="Arial" w:hAnsi="Arial" w:cs="Arial"/>
          <w:b/>
          <w:sz w:val="28"/>
          <w:szCs w:val="28"/>
          <w:lang w:val="nn-NO"/>
        </w:rPr>
      </w:pPr>
      <w:r w:rsidRPr="00677AA2">
        <w:rPr>
          <w:rFonts w:ascii="Arial" w:hAnsi="Arial" w:cs="Arial"/>
          <w:b/>
          <w:sz w:val="28"/>
          <w:szCs w:val="28"/>
          <w:lang w:val="nn-NO"/>
        </w:rPr>
        <w:t xml:space="preserve">Norsk 1 1.-7.trinn. Språk og litteratur </w:t>
      </w:r>
    </w:p>
    <w:p w:rsidR="008C59BC" w:rsidRPr="008C59BC" w:rsidRDefault="008C59BC" w:rsidP="008C59B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Source Sans Pro" w:eastAsia="Times New Roman" w:hAnsi="Source Sans Pro" w:cs="Times New Roman"/>
          <w:color w:val="222222"/>
          <w:sz w:val="32"/>
          <w:szCs w:val="32"/>
          <w:lang w:eastAsia="nb-NO"/>
        </w:rPr>
      </w:pPr>
      <w:r w:rsidRPr="008C59BC">
        <w:rPr>
          <w:rFonts w:ascii="Source Sans Pro" w:eastAsia="Times New Roman" w:hAnsi="Source Sans Pro" w:cs="Times New Roman"/>
          <w:color w:val="222222"/>
          <w:sz w:val="32"/>
          <w:szCs w:val="32"/>
          <w:lang w:eastAsia="nb-NO"/>
        </w:rPr>
        <w:t>Studiets læringsutbytte</w:t>
      </w:r>
    </w:p>
    <w:p w:rsidR="008C59BC" w:rsidRPr="008C59BC" w:rsidRDefault="008C59BC" w:rsidP="008C59BC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t>Kunnskap</w:t>
      </w:r>
    </w:p>
    <w:p w:rsidR="008C59BC" w:rsidRPr="008C59BC" w:rsidRDefault="008C59BC" w:rsidP="008C59BC">
      <w:pPr>
        <w:shd w:val="clear" w:color="auto" w:fill="FFFFFF"/>
        <w:spacing w:before="150" w:after="375" w:line="240" w:lineRule="auto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Kandidaten:</w:t>
      </w:r>
    </w:p>
    <w:p w:rsidR="008C59BC" w:rsidRPr="008C59BC" w:rsidRDefault="008C59BC" w:rsidP="008C59B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val="nn-NO"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val="nn-NO" w:eastAsia="nb-NO"/>
        </w:rPr>
        <w:t xml:space="preserve">har kunnskap om språket som system og språket i bruk, </w:t>
      </w:r>
      <w:proofErr w:type="spellStart"/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val="nn-NO" w:eastAsia="nb-NO"/>
        </w:rPr>
        <w:t>muntlig</w:t>
      </w:r>
      <w:proofErr w:type="spellEnd"/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val="nn-NO" w:eastAsia="nb-NO"/>
        </w:rPr>
        <w:t xml:space="preserve"> og </w:t>
      </w:r>
      <w:proofErr w:type="spellStart"/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val="nn-NO" w:eastAsia="nb-NO"/>
        </w:rPr>
        <w:t>skriftlig</w:t>
      </w:r>
      <w:proofErr w:type="spellEnd"/>
    </w:p>
    <w:p w:rsidR="008C59BC" w:rsidRPr="008C59BC" w:rsidRDefault="008C59BC" w:rsidP="008C59B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har kunnskap om lese- og skriveteorier som basis for læring og læringsprosesser etter den første opplæringen ved trinn 1 og 2</w:t>
      </w:r>
    </w:p>
    <w:p w:rsidR="008C59BC" w:rsidRPr="008C59BC" w:rsidRDefault="008C59BC" w:rsidP="008C59B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har bred kunnskap om lese- og skrivestrategier som er aktuelle fra småskolen av</w:t>
      </w:r>
    </w:p>
    <w:p w:rsidR="008C59BC" w:rsidRPr="008C59BC" w:rsidRDefault="008C59BC" w:rsidP="008C59B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har kunnskap om didaktisk forskning med relevans for utvikling av elevenes lesing og skriving</w:t>
      </w:r>
    </w:p>
    <w:p w:rsidR="008C59BC" w:rsidRDefault="008C59BC" w:rsidP="00EF30A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har kunnskap om elevers leseroller, litteratur og litteraturteori med relevans for trinn 1-7</w:t>
      </w:r>
    </w:p>
    <w:p w:rsidR="00EF30A4" w:rsidRPr="008C59BC" w:rsidRDefault="00EF30A4" w:rsidP="00EF30A4">
      <w:p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</w:p>
    <w:p w:rsidR="008C59BC" w:rsidRPr="008C59BC" w:rsidRDefault="008C59BC" w:rsidP="008C59BC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t>Ferdigheter</w:t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br/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br/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Kandidaten: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planlegge, vurdere og gjennomføre relevant undervisning i lesing og skriving for alle elever i trinn 1-7 og begrunne faglige valg ut fra teoribasert kunnskap og gjeldende styringsdokumenter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stimulere elevers lesing i ulike sjangrer og medier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bruke arbeidsmåter som fremmer elevenes forståelse, undring, kreativitet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legge til rette for elevers skriving i ulike sjangrer og medier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analysere og vurdere ulike elevers tekster ut fra ulike perspektiver på kunnskap og læring</w:t>
      </w:r>
    </w:p>
    <w:p w:rsidR="008C59BC" w:rsidRPr="008C59BC" w:rsidRDefault="008C59BC" w:rsidP="008C59B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 analysere og vurdere elevers lese- og skriveferdigheter og tilrettelegge opplæringen basert på elevers ulike behov</w:t>
      </w:r>
    </w:p>
    <w:p w:rsidR="008C59BC" w:rsidRPr="008C59BC" w:rsidRDefault="008C59BC" w:rsidP="008C59BC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br/>
        <w:t>Generell kompetanse</w:t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br/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bdr w:val="none" w:sz="0" w:space="0" w:color="auto" w:frame="1"/>
          <w:lang w:eastAsia="nb-NO"/>
        </w:rPr>
        <w:br/>
      </w: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Kandidaten:</w:t>
      </w:r>
    </w:p>
    <w:p w:rsidR="008C59BC" w:rsidRPr="008C59BC" w:rsidRDefault="008C59BC" w:rsidP="008C59B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har utviklet et overblikk over sammenhengen mellom muntlighet, lesing og skriving i ved trinn 1-7 og forstår disse ferdighetenes betydning for elevers videre læring og allmenndanning</w:t>
      </w:r>
    </w:p>
    <w:p w:rsidR="008C59BC" w:rsidRPr="008C59BC" w:rsidRDefault="008C59BC" w:rsidP="008C59B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</w:pPr>
      <w:r w:rsidRPr="008C59BC">
        <w:rPr>
          <w:rFonts w:ascii="Source Sans Pro" w:eastAsia="Times New Roman" w:hAnsi="Source Sans Pro" w:cs="Times New Roman"/>
          <w:color w:val="000000"/>
          <w:spacing w:val="-2"/>
          <w:sz w:val="24"/>
          <w:szCs w:val="24"/>
          <w:lang w:eastAsia="nb-NO"/>
        </w:rPr>
        <w:t>behersker begge målformer i norsk skriftlig</w:t>
      </w:r>
    </w:p>
    <w:p w:rsidR="008C59BC" w:rsidRDefault="008C59BC">
      <w:pPr>
        <w:rPr>
          <w:lang w:val="nn-NO"/>
        </w:rPr>
      </w:pPr>
    </w:p>
    <w:p w:rsidR="00677AA2" w:rsidRDefault="00677AA2">
      <w:pPr>
        <w:rPr>
          <w:lang w:val="nn-NO"/>
        </w:rPr>
      </w:pPr>
    </w:p>
    <w:p w:rsidR="00EF30A4" w:rsidRPr="00042449" w:rsidRDefault="00EF30A4" w:rsidP="00EF30A4">
      <w:pPr>
        <w:rPr>
          <w:rFonts w:ascii="Arial" w:hAnsi="Arial" w:cs="Arial"/>
          <w:color w:val="0070C0"/>
          <w:sz w:val="24"/>
          <w:szCs w:val="24"/>
        </w:rPr>
      </w:pPr>
      <w:r w:rsidRPr="00042449">
        <w:rPr>
          <w:rFonts w:ascii="Arial" w:hAnsi="Arial" w:cs="Arial"/>
          <w:b/>
          <w:color w:val="0070C0"/>
          <w:sz w:val="24"/>
          <w:szCs w:val="24"/>
        </w:rPr>
        <w:t>Oppgavene:</w:t>
      </w:r>
      <w:r w:rsidRPr="0004244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F30A4" w:rsidRPr="00042449" w:rsidRDefault="00EF30A4" w:rsidP="00EF30A4">
      <w:pPr>
        <w:rPr>
          <w:rFonts w:ascii="Arial" w:hAnsi="Arial" w:cs="Arial"/>
          <w:color w:val="0070C0"/>
          <w:sz w:val="24"/>
          <w:szCs w:val="24"/>
        </w:rPr>
      </w:pPr>
      <w:r w:rsidRPr="00042449">
        <w:rPr>
          <w:rFonts w:ascii="Arial" w:hAnsi="Arial" w:cs="Arial"/>
          <w:color w:val="0070C0"/>
          <w:sz w:val="24"/>
          <w:szCs w:val="24"/>
        </w:rPr>
        <w:t>Det er to deloppgaver, A og B, som teller likt ved sensuren. Begge deloppgavene må hver for seg være bestått for at eksamen skal være bestått.</w:t>
      </w:r>
    </w:p>
    <w:p w:rsidR="00EF30A4" w:rsidRPr="00042449" w:rsidRDefault="00EF30A4" w:rsidP="00EF30A4">
      <w:pPr>
        <w:rPr>
          <w:rFonts w:ascii="Arial" w:hAnsi="Arial" w:cs="Arial"/>
          <w:b/>
          <w:color w:val="0070C0"/>
          <w:sz w:val="24"/>
          <w:szCs w:val="24"/>
        </w:rPr>
      </w:pPr>
      <w:r w:rsidRPr="00042449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Målform: </w:t>
      </w:r>
    </w:p>
    <w:p w:rsidR="00EF30A4" w:rsidRPr="00042449" w:rsidRDefault="00EF30A4" w:rsidP="00EF30A4">
      <w:pPr>
        <w:rPr>
          <w:rFonts w:ascii="Arial" w:hAnsi="Arial" w:cs="Arial"/>
          <w:color w:val="0070C0"/>
          <w:sz w:val="24"/>
          <w:szCs w:val="24"/>
        </w:rPr>
      </w:pPr>
      <w:r w:rsidRPr="00042449">
        <w:rPr>
          <w:rFonts w:ascii="Arial" w:hAnsi="Arial" w:cs="Arial"/>
          <w:color w:val="0070C0"/>
          <w:sz w:val="24"/>
          <w:szCs w:val="24"/>
        </w:rPr>
        <w:t xml:space="preserve">De som skrev nynorsk </w:t>
      </w:r>
      <w:r w:rsidR="00E44347">
        <w:rPr>
          <w:rFonts w:ascii="Arial" w:hAnsi="Arial" w:cs="Arial"/>
          <w:color w:val="0070C0"/>
          <w:sz w:val="24"/>
          <w:szCs w:val="24"/>
        </w:rPr>
        <w:t>ved</w:t>
      </w:r>
      <w:r w:rsidRPr="00042449">
        <w:rPr>
          <w:rFonts w:ascii="Arial" w:hAnsi="Arial" w:cs="Arial"/>
          <w:color w:val="0070C0"/>
          <w:sz w:val="24"/>
          <w:szCs w:val="24"/>
        </w:rPr>
        <w:t xml:space="preserve"> eksamen i 2021, velger selv målform på begge tekster.</w:t>
      </w:r>
    </w:p>
    <w:p w:rsidR="00EF30A4" w:rsidRPr="00042449" w:rsidRDefault="00EF30A4" w:rsidP="00EF30A4">
      <w:pPr>
        <w:rPr>
          <w:rFonts w:ascii="Arial" w:hAnsi="Arial" w:cs="Arial"/>
          <w:color w:val="0070C0"/>
          <w:sz w:val="24"/>
          <w:szCs w:val="24"/>
        </w:rPr>
      </w:pPr>
      <w:r w:rsidRPr="00042449">
        <w:rPr>
          <w:rFonts w:ascii="Arial" w:hAnsi="Arial" w:cs="Arial"/>
          <w:color w:val="0070C0"/>
          <w:sz w:val="24"/>
          <w:szCs w:val="24"/>
        </w:rPr>
        <w:t xml:space="preserve">De som ikke skrev nynorsk </w:t>
      </w:r>
      <w:r w:rsidR="00DC0077">
        <w:rPr>
          <w:rFonts w:ascii="Arial" w:hAnsi="Arial" w:cs="Arial"/>
          <w:color w:val="0070C0"/>
          <w:sz w:val="24"/>
          <w:szCs w:val="24"/>
        </w:rPr>
        <w:t>ved</w:t>
      </w:r>
      <w:r w:rsidRPr="00042449">
        <w:rPr>
          <w:rFonts w:ascii="Arial" w:hAnsi="Arial" w:cs="Arial"/>
          <w:color w:val="0070C0"/>
          <w:sz w:val="24"/>
          <w:szCs w:val="24"/>
        </w:rPr>
        <w:t xml:space="preserve"> eksamen i 2021 (eller ikke har tatt denne eksamen), skriver en bokmålstekst og en nynorsktekst ved dagens eksamen. Eksamenskontoret har oversikt over dette, og varsler </w:t>
      </w:r>
      <w:r w:rsidR="00E9424A">
        <w:rPr>
          <w:rFonts w:ascii="Arial" w:hAnsi="Arial" w:cs="Arial"/>
          <w:color w:val="0070C0"/>
          <w:sz w:val="24"/>
          <w:szCs w:val="24"/>
        </w:rPr>
        <w:t xml:space="preserve">sensorer </w:t>
      </w:r>
      <w:r w:rsidRPr="00042449">
        <w:rPr>
          <w:rFonts w:ascii="Arial" w:hAnsi="Arial" w:cs="Arial"/>
          <w:color w:val="0070C0"/>
          <w:sz w:val="24"/>
          <w:szCs w:val="24"/>
        </w:rPr>
        <w:t xml:space="preserve">om hvem </w:t>
      </w:r>
      <w:r w:rsidR="00DC0077">
        <w:rPr>
          <w:rFonts w:ascii="Arial" w:hAnsi="Arial" w:cs="Arial"/>
          <w:color w:val="0070C0"/>
          <w:sz w:val="24"/>
          <w:szCs w:val="24"/>
        </w:rPr>
        <w:t xml:space="preserve">(kandidatnummer) </w:t>
      </w:r>
      <w:r w:rsidRPr="00042449">
        <w:rPr>
          <w:rFonts w:ascii="Arial" w:hAnsi="Arial" w:cs="Arial"/>
          <w:color w:val="0070C0"/>
          <w:sz w:val="24"/>
          <w:szCs w:val="24"/>
        </w:rPr>
        <w:t>som må skrive begge målformer.</w:t>
      </w:r>
    </w:p>
    <w:p w:rsidR="00677AA2" w:rsidRPr="00DC0077" w:rsidRDefault="00677AA2" w:rsidP="00677AA2">
      <w:pPr>
        <w:pStyle w:val="Ingenmellomrom"/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</w:p>
    <w:p w:rsidR="00677AA2" w:rsidRPr="00677AA2" w:rsidRDefault="00677AA2" w:rsidP="00677AA2">
      <w:pPr>
        <w:rPr>
          <w:rFonts w:ascii="Arial" w:hAnsi="Arial" w:cs="Arial"/>
          <w:i/>
          <w:color w:val="0070C0"/>
          <w:sz w:val="24"/>
          <w:szCs w:val="24"/>
        </w:rPr>
      </w:pPr>
      <w:r w:rsidRPr="00677AA2">
        <w:rPr>
          <w:rFonts w:ascii="Arial" w:hAnsi="Arial" w:cs="Arial"/>
          <w:b/>
          <w:i/>
          <w:color w:val="0070C0"/>
          <w:sz w:val="24"/>
          <w:szCs w:val="24"/>
        </w:rPr>
        <w:t>Ved sensur</w:t>
      </w:r>
      <w:r w:rsidRPr="00677AA2">
        <w:rPr>
          <w:rFonts w:ascii="Arial" w:hAnsi="Arial" w:cs="Arial"/>
          <w:i/>
          <w:color w:val="0070C0"/>
          <w:sz w:val="24"/>
          <w:szCs w:val="24"/>
        </w:rPr>
        <w:t xml:space="preserve"> legges det vekt på følgende:</w:t>
      </w:r>
    </w:p>
    <w:p w:rsidR="00677AA2" w:rsidRPr="00677AA2" w:rsidRDefault="00677AA2" w:rsidP="00677AA2">
      <w:pPr>
        <w:pStyle w:val="Listeavsnitt"/>
        <w:numPr>
          <w:ilvl w:val="0"/>
          <w:numId w:val="7"/>
        </w:numPr>
        <w:rPr>
          <w:rFonts w:ascii="Arial" w:hAnsi="Arial" w:cs="Arial"/>
          <w:i/>
          <w:color w:val="0070C0"/>
          <w:sz w:val="24"/>
          <w:szCs w:val="24"/>
        </w:rPr>
      </w:pPr>
      <w:r w:rsidRPr="00677AA2">
        <w:rPr>
          <w:rFonts w:ascii="Arial" w:hAnsi="Arial" w:cs="Arial"/>
          <w:i/>
          <w:color w:val="0070C0"/>
          <w:sz w:val="24"/>
          <w:szCs w:val="24"/>
        </w:rPr>
        <w:t>tekstene svarer på oppgavene</w:t>
      </w:r>
      <w:r w:rsidR="00E9424A">
        <w:rPr>
          <w:rFonts w:ascii="Arial" w:hAnsi="Arial" w:cs="Arial"/>
          <w:i/>
          <w:color w:val="0070C0"/>
          <w:sz w:val="24"/>
          <w:szCs w:val="24"/>
        </w:rPr>
        <w:t>,</w:t>
      </w:r>
      <w:r w:rsidRPr="00677AA2">
        <w:rPr>
          <w:rFonts w:ascii="Arial" w:hAnsi="Arial" w:cs="Arial"/>
          <w:i/>
          <w:color w:val="0070C0"/>
          <w:sz w:val="24"/>
          <w:szCs w:val="24"/>
        </w:rPr>
        <w:t xml:space="preserve"> og det vises kunnskap, ferdigheter og kompetanse i tråd med beskrivelser av </w:t>
      </w:r>
      <w:r w:rsidR="00DC0077">
        <w:rPr>
          <w:rFonts w:ascii="Arial" w:hAnsi="Arial" w:cs="Arial"/>
          <w:i/>
          <w:color w:val="0070C0"/>
          <w:sz w:val="24"/>
          <w:szCs w:val="24"/>
        </w:rPr>
        <w:t>lærings</w:t>
      </w:r>
      <w:r w:rsidRPr="00677AA2">
        <w:rPr>
          <w:rFonts w:ascii="Arial" w:hAnsi="Arial" w:cs="Arial"/>
          <w:i/>
          <w:color w:val="0070C0"/>
          <w:sz w:val="24"/>
          <w:szCs w:val="24"/>
        </w:rPr>
        <w:t>utbytte på emnet</w:t>
      </w:r>
    </w:p>
    <w:p w:rsidR="00677AA2" w:rsidRPr="00E9424A" w:rsidRDefault="00677AA2" w:rsidP="00677AA2">
      <w:pPr>
        <w:pStyle w:val="Listeavsnitt"/>
        <w:numPr>
          <w:ilvl w:val="0"/>
          <w:numId w:val="7"/>
        </w:numPr>
        <w:rPr>
          <w:rFonts w:ascii="Arial" w:hAnsi="Arial" w:cs="Arial"/>
          <w:i/>
          <w:color w:val="0070C0"/>
          <w:sz w:val="24"/>
          <w:szCs w:val="24"/>
          <w:lang w:val="nn-NO"/>
        </w:rPr>
      </w:pPr>
      <w:r w:rsidRPr="00E9424A">
        <w:rPr>
          <w:rFonts w:ascii="Arial" w:hAnsi="Arial" w:cs="Arial"/>
          <w:i/>
          <w:color w:val="0070C0"/>
          <w:sz w:val="24"/>
          <w:szCs w:val="24"/>
          <w:lang w:val="nn-NO"/>
        </w:rPr>
        <w:t xml:space="preserve">god språkføring med relevant bruk av </w:t>
      </w:r>
      <w:proofErr w:type="spellStart"/>
      <w:r w:rsidRPr="00E9424A">
        <w:rPr>
          <w:rFonts w:ascii="Arial" w:hAnsi="Arial" w:cs="Arial"/>
          <w:i/>
          <w:color w:val="0070C0"/>
          <w:sz w:val="24"/>
          <w:szCs w:val="24"/>
          <w:lang w:val="nn-NO"/>
        </w:rPr>
        <w:t>fagbegreper</w:t>
      </w:r>
      <w:proofErr w:type="spellEnd"/>
    </w:p>
    <w:p w:rsidR="00677AA2" w:rsidRPr="00677AA2" w:rsidRDefault="00677AA2" w:rsidP="00677AA2">
      <w:pPr>
        <w:pStyle w:val="Listeavsnitt"/>
        <w:numPr>
          <w:ilvl w:val="0"/>
          <w:numId w:val="7"/>
        </w:numPr>
        <w:rPr>
          <w:rFonts w:ascii="Arial" w:hAnsi="Arial" w:cs="Arial"/>
          <w:i/>
          <w:color w:val="0070C0"/>
          <w:sz w:val="24"/>
          <w:szCs w:val="24"/>
        </w:rPr>
      </w:pPr>
      <w:r w:rsidRPr="00677AA2">
        <w:rPr>
          <w:rFonts w:ascii="Arial" w:hAnsi="Arial" w:cs="Arial"/>
          <w:i/>
          <w:color w:val="0070C0"/>
          <w:sz w:val="24"/>
          <w:szCs w:val="24"/>
        </w:rPr>
        <w:t>god tekststruktur</w:t>
      </w:r>
    </w:p>
    <w:p w:rsidR="00677AA2" w:rsidRPr="00677AA2" w:rsidRDefault="00677AA2" w:rsidP="00677AA2">
      <w:pPr>
        <w:pStyle w:val="Listeavsnitt"/>
        <w:numPr>
          <w:ilvl w:val="0"/>
          <w:numId w:val="7"/>
        </w:numPr>
        <w:rPr>
          <w:rFonts w:ascii="Arial" w:hAnsi="Arial" w:cs="Arial"/>
          <w:i/>
          <w:color w:val="0070C0"/>
          <w:sz w:val="24"/>
          <w:szCs w:val="24"/>
        </w:rPr>
      </w:pPr>
      <w:r w:rsidRPr="00677AA2">
        <w:rPr>
          <w:rFonts w:ascii="Arial" w:hAnsi="Arial" w:cs="Arial"/>
          <w:i/>
          <w:color w:val="0070C0"/>
          <w:sz w:val="24"/>
          <w:szCs w:val="24"/>
        </w:rPr>
        <w:t>logisk sammenheng i resonnementer</w:t>
      </w:r>
    </w:p>
    <w:p w:rsidR="00677AA2" w:rsidRPr="0084110F" w:rsidRDefault="00677AA2" w:rsidP="00677AA2">
      <w:pPr>
        <w:pStyle w:val="Listeavsnitt"/>
        <w:numPr>
          <w:ilvl w:val="0"/>
          <w:numId w:val="7"/>
        </w:numPr>
        <w:rPr>
          <w:rFonts w:ascii="Arial" w:hAnsi="Arial" w:cs="Arial"/>
          <w:i/>
          <w:color w:val="0070C0"/>
          <w:sz w:val="24"/>
          <w:szCs w:val="24"/>
        </w:rPr>
      </w:pPr>
      <w:r w:rsidRPr="00677AA2">
        <w:rPr>
          <w:rFonts w:ascii="Arial" w:hAnsi="Arial" w:cs="Arial"/>
          <w:i/>
          <w:color w:val="0070C0"/>
          <w:sz w:val="24"/>
          <w:szCs w:val="24"/>
        </w:rPr>
        <w:t>profesjonsperspektiv</w:t>
      </w:r>
    </w:p>
    <w:p w:rsidR="00677AA2" w:rsidRDefault="00677AA2" w:rsidP="00677AA2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677AA2" w:rsidRDefault="00677AA2" w:rsidP="00677AA2">
      <w:pPr>
        <w:pStyle w:val="Ingenmellomrom"/>
      </w:pPr>
    </w:p>
    <w:p w:rsidR="00677AA2" w:rsidRPr="00677AA2" w:rsidRDefault="00677AA2" w:rsidP="00677AA2">
      <w:pPr>
        <w:pStyle w:val="Ingenmellomrom"/>
        <w:rPr>
          <w:rFonts w:ascii="Times New Roman" w:hAnsi="Times New Roman" w:cs="Times New Roman"/>
          <w:b/>
          <w:color w:val="0070C0"/>
          <w:sz w:val="24"/>
          <w:szCs w:val="24"/>
          <w:lang w:val="nn-NO"/>
        </w:rPr>
      </w:pPr>
      <w:r w:rsidRPr="00677AA2">
        <w:rPr>
          <w:rFonts w:ascii="Times New Roman" w:hAnsi="Times New Roman" w:cs="Times New Roman"/>
          <w:b/>
          <w:color w:val="0070C0"/>
          <w:sz w:val="24"/>
          <w:szCs w:val="24"/>
          <w:lang w:val="nn-NO"/>
        </w:rPr>
        <w:t>Karaktersystemet</w:t>
      </w:r>
    </w:p>
    <w:bookmarkEnd w:id="0"/>
    <w:p w:rsidR="00677AA2" w:rsidRDefault="00677AA2" w:rsidP="00677AA2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677AA2" w:rsidRDefault="00D42DD3" w:rsidP="00677AA2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/>
        </w:rPr>
      </w:pPr>
      <w:hyperlink r:id="rId7" w:history="1">
        <w:r w:rsidR="00677AA2" w:rsidRPr="003231BB">
          <w:rPr>
            <w:rStyle w:val="Hyperkobling"/>
            <w:rFonts w:ascii="Times New Roman" w:hAnsi="Times New Roman" w:cs="Times New Roman"/>
            <w:b/>
            <w:sz w:val="24"/>
            <w:szCs w:val="24"/>
            <w:lang w:val="nn-NO"/>
          </w:rPr>
          <w:t>https://www.hiof.no/studier/eksamen/karakter-og-sensur/karaktersystemet.pdf</w:t>
        </w:r>
      </w:hyperlink>
    </w:p>
    <w:p w:rsidR="00EF30A4" w:rsidRPr="00677AA2" w:rsidRDefault="00EF30A4" w:rsidP="00EF30A4">
      <w:pPr>
        <w:rPr>
          <w:lang w:val="nn-NO"/>
        </w:rPr>
      </w:pPr>
    </w:p>
    <w:p w:rsidR="00EF30A4" w:rsidRPr="00EF30A4" w:rsidRDefault="00EF30A4" w:rsidP="00EF30A4">
      <w:pPr>
        <w:rPr>
          <w:lang w:val="nn-NO"/>
        </w:rPr>
      </w:pPr>
    </w:p>
    <w:sectPr w:rsidR="00EF30A4" w:rsidRPr="00EF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D3" w:rsidRDefault="00D42DD3" w:rsidP="00AD645F">
      <w:pPr>
        <w:spacing w:after="0" w:line="240" w:lineRule="auto"/>
      </w:pPr>
      <w:r>
        <w:separator/>
      </w:r>
    </w:p>
  </w:endnote>
  <w:endnote w:type="continuationSeparator" w:id="0">
    <w:p w:rsidR="00D42DD3" w:rsidRDefault="00D42DD3" w:rsidP="00AD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D3" w:rsidRDefault="00D42DD3" w:rsidP="00AD645F">
      <w:pPr>
        <w:spacing w:after="0" w:line="240" w:lineRule="auto"/>
      </w:pPr>
      <w:r>
        <w:separator/>
      </w:r>
    </w:p>
  </w:footnote>
  <w:footnote w:type="continuationSeparator" w:id="0">
    <w:p w:rsidR="00D42DD3" w:rsidRDefault="00D42DD3" w:rsidP="00AD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779"/>
    <w:multiLevelType w:val="multilevel"/>
    <w:tmpl w:val="F61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3FD4"/>
    <w:multiLevelType w:val="hybridMultilevel"/>
    <w:tmpl w:val="DB503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AC5"/>
    <w:multiLevelType w:val="hybridMultilevel"/>
    <w:tmpl w:val="C3BA6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4D60"/>
    <w:multiLevelType w:val="multilevel"/>
    <w:tmpl w:val="26A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E67DC"/>
    <w:multiLevelType w:val="hybridMultilevel"/>
    <w:tmpl w:val="542ED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895"/>
    <w:multiLevelType w:val="multilevel"/>
    <w:tmpl w:val="2C3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94985"/>
    <w:multiLevelType w:val="hybridMultilevel"/>
    <w:tmpl w:val="AC46A18C"/>
    <w:lvl w:ilvl="0" w:tplc="5AE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BC"/>
    <w:rsid w:val="00042449"/>
    <w:rsid w:val="00161082"/>
    <w:rsid w:val="00203577"/>
    <w:rsid w:val="002870BE"/>
    <w:rsid w:val="0036501A"/>
    <w:rsid w:val="00677AA2"/>
    <w:rsid w:val="0081611C"/>
    <w:rsid w:val="0084110F"/>
    <w:rsid w:val="0084792A"/>
    <w:rsid w:val="008C59BC"/>
    <w:rsid w:val="00AD645F"/>
    <w:rsid w:val="00CB2A8E"/>
    <w:rsid w:val="00D42DD3"/>
    <w:rsid w:val="00DC0077"/>
    <w:rsid w:val="00E44347"/>
    <w:rsid w:val="00E72AB3"/>
    <w:rsid w:val="00E9424A"/>
    <w:rsid w:val="00EF30A4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815B"/>
  <w15:chartTrackingRefBased/>
  <w15:docId w15:val="{5F1DB98D-D638-4AF3-93BE-37E4423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C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C59B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8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F30A4"/>
    <w:pPr>
      <w:spacing w:after="0" w:line="240" w:lineRule="auto"/>
    </w:pPr>
    <w:rPr>
      <w:rFonts w:eastAsiaTheme="minorEastAsia"/>
      <w:lang w:val="en-US" w:eastAsia="zh-CN"/>
    </w:rPr>
  </w:style>
  <w:style w:type="paragraph" w:styleId="Listeavsnitt">
    <w:name w:val="List Paragraph"/>
    <w:basedOn w:val="Normal"/>
    <w:uiPriority w:val="34"/>
    <w:qFormat/>
    <w:rsid w:val="00EF30A4"/>
    <w:pPr>
      <w:ind w:left="720"/>
      <w:contextualSpacing/>
    </w:pPr>
  </w:style>
  <w:style w:type="character" w:customStyle="1" w:styleId="markedcontent">
    <w:name w:val="markedcontent"/>
    <w:basedOn w:val="Standardskriftforavsnitt"/>
    <w:rsid w:val="00AD645F"/>
  </w:style>
  <w:style w:type="paragraph" w:styleId="Topptekst">
    <w:name w:val="header"/>
    <w:basedOn w:val="Normal"/>
    <w:link w:val="TopptekstTegn"/>
    <w:uiPriority w:val="99"/>
    <w:unhideWhenUsed/>
    <w:rsid w:val="00AD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45F"/>
  </w:style>
  <w:style w:type="paragraph" w:styleId="Bunntekst">
    <w:name w:val="footer"/>
    <w:basedOn w:val="Normal"/>
    <w:link w:val="BunntekstTegn"/>
    <w:uiPriority w:val="99"/>
    <w:unhideWhenUsed/>
    <w:rsid w:val="00AD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45F"/>
  </w:style>
  <w:style w:type="character" w:styleId="Hyperkobling">
    <w:name w:val="Hyperlink"/>
    <w:basedOn w:val="Standardskriftforavsnitt"/>
    <w:uiPriority w:val="99"/>
    <w:unhideWhenUsed/>
    <w:rsid w:val="008161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of.no/studier/eksamen/karakter-og-sensur/karaktersystem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Elisenberg</dc:creator>
  <cp:keywords/>
  <dc:description/>
  <cp:lastModifiedBy>Marion Elisenberg</cp:lastModifiedBy>
  <cp:revision>4</cp:revision>
  <dcterms:created xsi:type="dcterms:W3CDTF">2022-05-09T05:31:00Z</dcterms:created>
  <dcterms:modified xsi:type="dcterms:W3CDTF">2022-05-09T05:35:00Z</dcterms:modified>
</cp:coreProperties>
</file>