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28" w:rsidRPr="00D17A15" w:rsidRDefault="00800328">
      <w:pPr>
        <w:rPr>
          <w:rFonts w:ascii="Arial" w:hAnsi="Arial" w:cs="Arial"/>
          <w:b/>
          <w:sz w:val="24"/>
          <w:szCs w:val="24"/>
        </w:rPr>
      </w:pPr>
      <w:r w:rsidRPr="00D17A15">
        <w:rPr>
          <w:rFonts w:ascii="Arial" w:hAnsi="Arial" w:cs="Arial"/>
          <w:b/>
          <w:sz w:val="24"/>
          <w:szCs w:val="24"/>
        </w:rPr>
        <w:t>Bakgrunn:</w:t>
      </w:r>
    </w:p>
    <w:p w:rsidR="00800328" w:rsidRPr="00D17A15" w:rsidRDefault="00800328">
      <w:pPr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Styret vedtok 20/1-2022 å ta høgs</w:t>
      </w:r>
      <w:r w:rsidR="00B0385F" w:rsidRPr="00D17A15">
        <w:rPr>
          <w:rFonts w:ascii="Arial" w:hAnsi="Arial" w:cs="Arial"/>
          <w:sz w:val="24"/>
          <w:szCs w:val="24"/>
        </w:rPr>
        <w:t xml:space="preserve">kolens campusutviklingsplaner til orientering og gi rektor myndighet til å følge opp de innspill som er kommet gjennom høringsuttalelser og styrebehandling. Samtidig er det velkjent at høgskolens leiekontrakter utløper i henholdsvis 2026 for campus Halden og i 2030 for campus Fredrikstad. Det er derfor sentralt å snarest mulig avklare en langsiktig campusbeliggenhet, både med tanke på forhandlingsvindu og videre utvikling av høgskolens campus. </w:t>
      </w:r>
      <w:r w:rsidR="00BF745E" w:rsidRPr="00D17A15">
        <w:rPr>
          <w:rFonts w:ascii="Arial" w:hAnsi="Arial" w:cs="Arial"/>
          <w:sz w:val="24"/>
          <w:szCs w:val="24"/>
        </w:rPr>
        <w:t xml:space="preserve">I tillegg vurderer rektor at en unødig lang prosess i et slikt spørsmål vil kunne virke energitappende på </w:t>
      </w:r>
      <w:r w:rsidR="00702CA0" w:rsidRPr="00D17A15">
        <w:rPr>
          <w:rFonts w:ascii="Arial" w:hAnsi="Arial" w:cs="Arial"/>
          <w:sz w:val="24"/>
          <w:szCs w:val="24"/>
        </w:rPr>
        <w:t>organisasjonen. I</w:t>
      </w:r>
      <w:r w:rsidR="00B0385F" w:rsidRPr="00D17A15">
        <w:rPr>
          <w:rFonts w:ascii="Arial" w:hAnsi="Arial" w:cs="Arial"/>
          <w:sz w:val="24"/>
          <w:szCs w:val="24"/>
        </w:rPr>
        <w:t xml:space="preserve"> styremøte den 20/1-2022 ble det indikert at en avklaring av dette spørsmålet var ønsket styrebehandlet før sommer 2022, slik at videre forhandlings- og utviklingsprosesser</w:t>
      </w:r>
      <w:r w:rsidR="00F642D9" w:rsidRPr="00D17A15">
        <w:rPr>
          <w:rFonts w:ascii="Arial" w:hAnsi="Arial" w:cs="Arial"/>
          <w:sz w:val="24"/>
          <w:szCs w:val="24"/>
        </w:rPr>
        <w:t xml:space="preserve"> kan iverksettes. </w:t>
      </w:r>
    </w:p>
    <w:p w:rsidR="00F642D9" w:rsidRPr="00D17A15" w:rsidRDefault="00F642D9">
      <w:pPr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 xml:space="preserve">Samtidig som en vurdering av fremtidig campusbeliggenhet må ta innover seg eksempelvis de utviklingsmuligheter som ligger i campusutviklingsplanene, de økonomiske rammer som styret har blitt forelagt, samarbeid med vertskommunene og eksterne aktører, politiske signaler (eksempelvis Hurdalsplattformen), samt tilgang til studentboliger, er rektor opptatt av at </w:t>
      </w:r>
      <w:r w:rsidR="00BF745E">
        <w:rPr>
          <w:rFonts w:ascii="Arial" w:hAnsi="Arial" w:cs="Arial"/>
          <w:sz w:val="24"/>
          <w:szCs w:val="24"/>
        </w:rPr>
        <w:t>det må ligge en</w:t>
      </w:r>
      <w:r w:rsidRPr="00D17A15">
        <w:rPr>
          <w:rFonts w:ascii="Arial" w:hAnsi="Arial" w:cs="Arial"/>
          <w:sz w:val="24"/>
          <w:szCs w:val="24"/>
        </w:rPr>
        <w:t xml:space="preserve"> grundig faglig vurdering</w:t>
      </w:r>
      <w:r w:rsidR="00BF745E">
        <w:rPr>
          <w:rFonts w:ascii="Arial" w:hAnsi="Arial" w:cs="Arial"/>
          <w:sz w:val="24"/>
          <w:szCs w:val="24"/>
        </w:rPr>
        <w:t xml:space="preserve"> til grunn</w:t>
      </w:r>
      <w:r w:rsidRPr="00D17A15">
        <w:rPr>
          <w:rFonts w:ascii="Arial" w:hAnsi="Arial" w:cs="Arial"/>
          <w:sz w:val="24"/>
          <w:szCs w:val="24"/>
        </w:rPr>
        <w:t xml:space="preserve">. Sentrale spørsmål i en slik vurdering vil være hva </w:t>
      </w:r>
      <w:r w:rsidR="00BF745E">
        <w:rPr>
          <w:rFonts w:ascii="Arial" w:hAnsi="Arial" w:cs="Arial"/>
          <w:sz w:val="24"/>
          <w:szCs w:val="24"/>
        </w:rPr>
        <w:t>h</w:t>
      </w:r>
      <w:r w:rsidRPr="00D17A15">
        <w:rPr>
          <w:rFonts w:ascii="Arial" w:hAnsi="Arial" w:cs="Arial"/>
          <w:sz w:val="24"/>
          <w:szCs w:val="24"/>
        </w:rPr>
        <w:t xml:space="preserve">øgskolen på sikt er best tjent med av hensyn til utdanning, forskning, </w:t>
      </w:r>
      <w:r w:rsidR="00110B4D" w:rsidRPr="00D17A15">
        <w:rPr>
          <w:rFonts w:ascii="Arial" w:hAnsi="Arial" w:cs="Arial"/>
          <w:sz w:val="24"/>
          <w:szCs w:val="24"/>
        </w:rPr>
        <w:t xml:space="preserve">administrativ støtte, </w:t>
      </w:r>
      <w:r w:rsidRPr="00D17A15">
        <w:rPr>
          <w:rFonts w:ascii="Arial" w:hAnsi="Arial" w:cs="Arial"/>
          <w:sz w:val="24"/>
          <w:szCs w:val="24"/>
        </w:rPr>
        <w:t>strategiske ambisjoner og læringsmiljø.</w:t>
      </w:r>
    </w:p>
    <w:p w:rsidR="00110B4D" w:rsidRPr="00D17A15" w:rsidRDefault="00110B4D" w:rsidP="00D17A15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Med bakgrunn i dette nedsetter rektor et bredt sammensatt arbeidsutvalg med mandat som spesifisert under.</w:t>
      </w:r>
    </w:p>
    <w:p w:rsidR="00D17A15" w:rsidRPr="00D17A15" w:rsidRDefault="00D17A15" w:rsidP="00D17A15">
      <w:pPr>
        <w:contextualSpacing/>
        <w:rPr>
          <w:rFonts w:ascii="Arial" w:hAnsi="Arial" w:cs="Arial"/>
          <w:b/>
          <w:sz w:val="24"/>
          <w:szCs w:val="24"/>
        </w:rPr>
      </w:pPr>
    </w:p>
    <w:p w:rsidR="00110B4D" w:rsidRPr="00D17A15" w:rsidRDefault="00110B4D" w:rsidP="00D17A15">
      <w:pPr>
        <w:contextualSpacing/>
        <w:rPr>
          <w:rFonts w:ascii="Arial" w:hAnsi="Arial" w:cs="Arial"/>
          <w:b/>
          <w:sz w:val="24"/>
          <w:szCs w:val="24"/>
        </w:rPr>
      </w:pPr>
      <w:r w:rsidRPr="00D17A15">
        <w:rPr>
          <w:rFonts w:ascii="Arial" w:hAnsi="Arial" w:cs="Arial"/>
          <w:b/>
          <w:sz w:val="24"/>
          <w:szCs w:val="24"/>
        </w:rPr>
        <w:t>Mandat</w:t>
      </w:r>
    </w:p>
    <w:p w:rsidR="00110B4D" w:rsidRPr="00D17A15" w:rsidRDefault="00110B4D" w:rsidP="00D17A15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Arbeidsutvalgets mandat er å ta utgangspunkt i to fremtidige scenarioer</w:t>
      </w:r>
      <w:r w:rsidR="0064003E">
        <w:rPr>
          <w:rFonts w:ascii="Arial" w:hAnsi="Arial" w:cs="Arial"/>
          <w:sz w:val="24"/>
          <w:szCs w:val="24"/>
        </w:rPr>
        <w:t xml:space="preserve"> og begrensninger som angitt under</w:t>
      </w:r>
      <w:r w:rsidRPr="00D17A15">
        <w:rPr>
          <w:rFonts w:ascii="Arial" w:hAnsi="Arial" w:cs="Arial"/>
          <w:sz w:val="24"/>
          <w:szCs w:val="24"/>
        </w:rPr>
        <w:t>:</w:t>
      </w:r>
    </w:p>
    <w:p w:rsidR="00110B4D" w:rsidRPr="00D17A15" w:rsidRDefault="00110B4D" w:rsidP="00D17A1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Høgskolen samlokaliseres på en lokasjon</w:t>
      </w:r>
    </w:p>
    <w:p w:rsidR="00110B4D" w:rsidRPr="00D17A15" w:rsidRDefault="00110B4D" w:rsidP="00D17A1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Høgskolens lokalisering på dagens campus i Halden og Fredrikstad, opprettholdes og utvikles.</w:t>
      </w:r>
    </w:p>
    <w:p w:rsidR="0064003E" w:rsidRDefault="00110B4D" w:rsidP="00D17A15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 xml:space="preserve">Med utgangspunkt i disse to scenarioer ber rektor arbeidsutvalget om å utarbeide et høringsutkast som </w:t>
      </w:r>
      <w:r w:rsidR="0064003E">
        <w:rPr>
          <w:rFonts w:ascii="Arial" w:hAnsi="Arial" w:cs="Arial"/>
          <w:sz w:val="24"/>
          <w:szCs w:val="24"/>
        </w:rPr>
        <w:t>tar utgangspunkt i potensielle</w:t>
      </w:r>
      <w:r w:rsidRPr="00D17A15">
        <w:rPr>
          <w:rFonts w:ascii="Arial" w:hAnsi="Arial" w:cs="Arial"/>
          <w:sz w:val="24"/>
          <w:szCs w:val="24"/>
        </w:rPr>
        <w:t xml:space="preserve"> fordeler og ulemper for høgskolens utdanninger, forskning, administrative tjenester, strategiske ambisjoner og læringsmiljø.</w:t>
      </w:r>
      <w:r w:rsidR="0064003E">
        <w:rPr>
          <w:rFonts w:ascii="Arial" w:hAnsi="Arial" w:cs="Arial"/>
          <w:sz w:val="24"/>
          <w:szCs w:val="24"/>
        </w:rPr>
        <w:t xml:space="preserve"> Arbeidsutvalget vurderer selv behovet for å innhente inn eventuelle opplysninger/underlag til høringsutkastet, men skal ikke iverksette større utredninger. Et eksempel på relevant saksunderlag kan være mobilitetsanalysene utført i forbindelse med campusutviklingsplanene. Arbeidsutvalgets oppgave er primært å løfte fokus på potensielle fordeler og ulemper med de to scenarioer, sett med HiØ øyne (fag/administrasjon og studenter).</w:t>
      </w:r>
    </w:p>
    <w:p w:rsidR="0064003E" w:rsidRDefault="0064003E" w:rsidP="00D17A15">
      <w:pPr>
        <w:contextualSpacing/>
        <w:rPr>
          <w:rFonts w:ascii="Arial" w:hAnsi="Arial" w:cs="Arial"/>
          <w:sz w:val="24"/>
          <w:szCs w:val="24"/>
        </w:rPr>
      </w:pPr>
    </w:p>
    <w:p w:rsidR="00D753A0" w:rsidRDefault="0064003E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F745E">
        <w:rPr>
          <w:rFonts w:ascii="Arial" w:hAnsi="Arial" w:cs="Arial"/>
          <w:sz w:val="24"/>
          <w:szCs w:val="24"/>
        </w:rPr>
        <w:t xml:space="preserve">ektor </w:t>
      </w:r>
      <w:r w:rsidR="00BF745E" w:rsidRPr="00D17A15">
        <w:rPr>
          <w:rFonts w:ascii="Arial" w:hAnsi="Arial" w:cs="Arial"/>
          <w:sz w:val="24"/>
          <w:szCs w:val="24"/>
        </w:rPr>
        <w:t xml:space="preserve">arbeidsutvalget om å presentere </w:t>
      </w:r>
      <w:r>
        <w:rPr>
          <w:rFonts w:ascii="Arial" w:hAnsi="Arial" w:cs="Arial"/>
          <w:sz w:val="24"/>
          <w:szCs w:val="24"/>
        </w:rPr>
        <w:t xml:space="preserve">og begrunne </w:t>
      </w:r>
      <w:r w:rsidR="00BF745E" w:rsidRPr="00D17A15">
        <w:rPr>
          <w:rFonts w:ascii="Arial" w:hAnsi="Arial" w:cs="Arial"/>
          <w:sz w:val="24"/>
          <w:szCs w:val="24"/>
        </w:rPr>
        <w:t>sin tentative lokaliseringsanbefaling</w:t>
      </w:r>
      <w:r w:rsidR="00BF745E">
        <w:rPr>
          <w:rFonts w:ascii="Arial" w:hAnsi="Arial" w:cs="Arial"/>
          <w:sz w:val="24"/>
          <w:szCs w:val="24"/>
        </w:rPr>
        <w:t xml:space="preserve"> i høringsutkastet</w:t>
      </w:r>
      <w:r>
        <w:rPr>
          <w:rFonts w:ascii="Arial" w:hAnsi="Arial" w:cs="Arial"/>
          <w:sz w:val="24"/>
          <w:szCs w:val="24"/>
        </w:rPr>
        <w:t xml:space="preserve">, før dette sendes på bred høring </w:t>
      </w:r>
      <w:r w:rsidR="00110B4D" w:rsidRPr="00D17A15">
        <w:rPr>
          <w:rFonts w:ascii="Arial" w:hAnsi="Arial" w:cs="Arial"/>
          <w:sz w:val="24"/>
          <w:szCs w:val="24"/>
        </w:rPr>
        <w:t>i organisasjonen</w:t>
      </w:r>
      <w:r w:rsidR="00D753A0" w:rsidRPr="00D17A15">
        <w:rPr>
          <w:rFonts w:ascii="Arial" w:hAnsi="Arial" w:cs="Arial"/>
          <w:sz w:val="24"/>
          <w:szCs w:val="24"/>
        </w:rPr>
        <w:t xml:space="preserve">. </w:t>
      </w:r>
    </w:p>
    <w:p w:rsidR="00D17A15" w:rsidRPr="00D17A15" w:rsidRDefault="00D17A15" w:rsidP="00D17A15">
      <w:pPr>
        <w:contextualSpacing/>
        <w:rPr>
          <w:rFonts w:ascii="Arial" w:hAnsi="Arial" w:cs="Arial"/>
          <w:sz w:val="24"/>
          <w:szCs w:val="24"/>
        </w:rPr>
      </w:pPr>
    </w:p>
    <w:p w:rsidR="00D17A15" w:rsidRDefault="00D753A0" w:rsidP="00D17A15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Arbeidsutvalgets mandat er videre å samle</w:t>
      </w:r>
      <w:r w:rsidR="0064003E">
        <w:rPr>
          <w:rFonts w:ascii="Arial" w:hAnsi="Arial" w:cs="Arial"/>
          <w:sz w:val="24"/>
          <w:szCs w:val="24"/>
        </w:rPr>
        <w:t xml:space="preserve"> og</w:t>
      </w:r>
      <w:r w:rsidRPr="00D17A15">
        <w:rPr>
          <w:rFonts w:ascii="Arial" w:hAnsi="Arial" w:cs="Arial"/>
          <w:sz w:val="24"/>
          <w:szCs w:val="24"/>
        </w:rPr>
        <w:t xml:space="preserve"> bearbeide </w:t>
      </w:r>
      <w:r w:rsidR="0064003E">
        <w:rPr>
          <w:rFonts w:ascii="Arial" w:hAnsi="Arial" w:cs="Arial"/>
          <w:sz w:val="24"/>
          <w:szCs w:val="24"/>
        </w:rPr>
        <w:t>høringsinnspillene, sa</w:t>
      </w:r>
      <w:r w:rsidR="000377EB">
        <w:rPr>
          <w:rFonts w:ascii="Arial" w:hAnsi="Arial" w:cs="Arial"/>
          <w:sz w:val="24"/>
          <w:szCs w:val="24"/>
        </w:rPr>
        <w:t xml:space="preserve">mt levere en endelig rapport </w:t>
      </w:r>
      <w:r w:rsidRPr="00D17A15">
        <w:rPr>
          <w:rFonts w:ascii="Arial" w:hAnsi="Arial" w:cs="Arial"/>
          <w:sz w:val="24"/>
          <w:szCs w:val="24"/>
        </w:rPr>
        <w:t xml:space="preserve">og anbefaling til rektor. </w:t>
      </w:r>
    </w:p>
    <w:p w:rsidR="00D17A15" w:rsidRDefault="00D17A15" w:rsidP="00D17A15">
      <w:pPr>
        <w:contextualSpacing/>
        <w:rPr>
          <w:rFonts w:ascii="Arial" w:hAnsi="Arial" w:cs="Arial"/>
          <w:sz w:val="24"/>
          <w:szCs w:val="24"/>
        </w:rPr>
      </w:pPr>
    </w:p>
    <w:p w:rsidR="00D17A15" w:rsidRDefault="00D17A15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Rektor ber arbeidsutvalget om å etablere tydelig dialog med kommunikasjonsenheten, slik at organisasjonen holdes løpende orientert om arbeidsutvalgets arbeid. Rektor gir videre arbeidsutvalget, i samarbeid med kommunikasjonsenheten, i oppdrag å etablere </w:t>
      </w:r>
      <w:r w:rsidR="005341D0">
        <w:rPr>
          <w:rFonts w:ascii="Arial" w:hAnsi="Arial" w:cs="Arial"/>
          <w:sz w:val="24"/>
          <w:szCs w:val="24"/>
        </w:rPr>
        <w:t>en egen nettside der ansatte kan finne informasjon om følgende (ikke uttømmende):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</w:p>
    <w:p w:rsidR="005341D0" w:rsidRDefault="005341D0" w:rsidP="005341D0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Arbeidsutvalgets mandat og sammensetning</w:t>
      </w:r>
    </w:p>
    <w:p w:rsidR="005341D0" w:rsidRPr="000377EB" w:rsidRDefault="005341D0" w:rsidP="000377EB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Mulighet for medvirkning og innspill</w:t>
      </w:r>
    </w:p>
    <w:p w:rsidR="005341D0" w:rsidRDefault="005341D0" w:rsidP="005341D0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Høringsutkast</w:t>
      </w:r>
    </w:p>
    <w:p w:rsidR="005341D0" w:rsidRDefault="005341D0" w:rsidP="005341D0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Høringsinnspill</w:t>
      </w:r>
    </w:p>
    <w:p w:rsidR="005341D0" w:rsidRPr="005341D0" w:rsidRDefault="005341D0" w:rsidP="005341D0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Endelig rapport</w:t>
      </w:r>
    </w:p>
    <w:p w:rsidR="008C015D" w:rsidRDefault="008C015D" w:rsidP="00D17A15">
      <w:pPr>
        <w:contextualSpacing/>
        <w:rPr>
          <w:rFonts w:ascii="Arial" w:hAnsi="Arial" w:cs="Arial"/>
          <w:sz w:val="24"/>
          <w:szCs w:val="24"/>
        </w:rPr>
      </w:pPr>
    </w:p>
    <w:p w:rsidR="00BD7310" w:rsidRPr="00D17A15" w:rsidRDefault="00800328" w:rsidP="00D17A15">
      <w:pPr>
        <w:contextualSpacing/>
        <w:rPr>
          <w:rFonts w:ascii="Arial" w:hAnsi="Arial" w:cs="Arial"/>
          <w:b/>
          <w:sz w:val="24"/>
          <w:szCs w:val="24"/>
        </w:rPr>
      </w:pPr>
      <w:r w:rsidRPr="00D17A15">
        <w:rPr>
          <w:rFonts w:ascii="Arial" w:hAnsi="Arial" w:cs="Arial"/>
          <w:b/>
          <w:sz w:val="24"/>
          <w:szCs w:val="24"/>
        </w:rPr>
        <w:t>Sammensetning</w:t>
      </w:r>
    </w:p>
    <w:p w:rsidR="005341D0" w:rsidRDefault="00D03272" w:rsidP="00D17A15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>Arbeidsutvalg</w:t>
      </w:r>
      <w:r w:rsidR="005341D0">
        <w:rPr>
          <w:rFonts w:ascii="Arial" w:hAnsi="Arial" w:cs="Arial"/>
          <w:sz w:val="24"/>
          <w:szCs w:val="24"/>
        </w:rPr>
        <w:t xml:space="preserve">et </w:t>
      </w:r>
      <w:r w:rsidR="00A0140B">
        <w:rPr>
          <w:rFonts w:ascii="Arial" w:hAnsi="Arial" w:cs="Arial"/>
          <w:sz w:val="24"/>
          <w:szCs w:val="24"/>
        </w:rPr>
        <w:t>oppnevnes av rektor, skal ha god balanse mellom campustilhørighet, bosted og kjønnsfordelin</w:t>
      </w:r>
      <w:r w:rsidR="003E1E97">
        <w:rPr>
          <w:rFonts w:ascii="Arial" w:hAnsi="Arial" w:cs="Arial"/>
          <w:sz w:val="24"/>
          <w:szCs w:val="24"/>
        </w:rPr>
        <w:t>g. Rektor har den 3/3-2022 oppnevnt følgende: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bookmarkStart w:id="0" w:name="_Hlk97215638"/>
      <w:r>
        <w:rPr>
          <w:rFonts w:ascii="Arial" w:hAnsi="Arial" w:cs="Arial"/>
          <w:sz w:val="24"/>
          <w:szCs w:val="24"/>
        </w:rPr>
        <w:t xml:space="preserve">Leder: </w:t>
      </w:r>
      <w:r w:rsidR="000377EB">
        <w:rPr>
          <w:rFonts w:ascii="Arial" w:hAnsi="Arial" w:cs="Arial"/>
          <w:sz w:val="24"/>
          <w:szCs w:val="24"/>
        </w:rPr>
        <w:t xml:space="preserve">Helge Normann </w:t>
      </w:r>
      <w:r w:rsidR="00E80028">
        <w:rPr>
          <w:rFonts w:ascii="Arial" w:hAnsi="Arial" w:cs="Arial"/>
          <w:sz w:val="24"/>
          <w:szCs w:val="24"/>
        </w:rPr>
        <w:t>Ramsdal</w:t>
      </w:r>
      <w:r w:rsidR="000377EB">
        <w:rPr>
          <w:rFonts w:ascii="Arial" w:hAnsi="Arial" w:cs="Arial"/>
          <w:sz w:val="24"/>
          <w:szCs w:val="24"/>
        </w:rPr>
        <w:t xml:space="preserve"> (prof</w:t>
      </w:r>
      <w:r w:rsidR="009B0815">
        <w:rPr>
          <w:rFonts w:ascii="Arial" w:hAnsi="Arial" w:cs="Arial"/>
          <w:sz w:val="24"/>
          <w:szCs w:val="24"/>
        </w:rPr>
        <w:t>.</w:t>
      </w:r>
      <w:r w:rsidR="000377EB">
        <w:rPr>
          <w:rFonts w:ascii="Arial" w:hAnsi="Arial" w:cs="Arial"/>
          <w:sz w:val="24"/>
          <w:szCs w:val="24"/>
        </w:rPr>
        <w:t xml:space="preserve"> emeritus) 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Prorektor utdanning: Annette Veberg Dahl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Prorektor forskning: Kristi Grønvold Bache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A0140B" w:rsidRDefault="00A0140B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Studentleder: Sarah Lunner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 IIØ: Harald Holone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 LUSP: Irina Engeness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5341D0" w:rsidRDefault="005341D0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 HVO: Randi Sommerfel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t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5341D0" w:rsidRDefault="005226D6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Hovedtillitsvalgt akademikerne</w:t>
      </w:r>
      <w:r w:rsidR="00534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Bengt Morten Wenstøb </w:t>
      </w:r>
    </w:p>
    <w:p w:rsidR="005341D0" w:rsidRDefault="00195417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Hovedtillitsvalgt </w:t>
      </w:r>
      <w:r w:rsidR="003F4672">
        <w:rPr>
          <w:rFonts w:ascii="Arial" w:hAnsi="Arial" w:cs="Arial"/>
          <w:sz w:val="24"/>
          <w:szCs w:val="24"/>
        </w:rPr>
        <w:t xml:space="preserve">forskerforbundet Ragnar Knudsen </w:t>
      </w:r>
    </w:p>
    <w:p w:rsidR="003F4672" w:rsidRPr="00E80028" w:rsidRDefault="003F4672" w:rsidP="003F4672">
      <w:pPr>
        <w:contextualSpacing/>
        <w:rPr>
          <w:rFonts w:ascii="Arial" w:hAnsi="Arial" w:cs="Arial"/>
          <w:sz w:val="24"/>
          <w:szCs w:val="24"/>
        </w:rPr>
      </w:pPr>
      <w:r w:rsidRPr="00E80028">
        <w:rPr>
          <w:rFonts w:ascii="Arial" w:hAnsi="Arial" w:cs="Arial"/>
          <w:sz w:val="24"/>
          <w:szCs w:val="24"/>
        </w:rPr>
        <w:t xml:space="preserve">Faglig rep. LUSP: Marte Herrebrøden </w:t>
      </w:r>
    </w:p>
    <w:p w:rsidR="003F4672" w:rsidRPr="00E80028" w:rsidRDefault="003F4672" w:rsidP="00D17A15">
      <w:pPr>
        <w:contextualSpacing/>
        <w:rPr>
          <w:rFonts w:ascii="Arial" w:hAnsi="Arial" w:cs="Arial"/>
          <w:sz w:val="24"/>
          <w:szCs w:val="24"/>
        </w:rPr>
      </w:pPr>
      <w:r w:rsidRPr="00E80028">
        <w:rPr>
          <w:rFonts w:ascii="Arial" w:hAnsi="Arial" w:cs="Arial"/>
          <w:sz w:val="24"/>
          <w:szCs w:val="24"/>
        </w:rPr>
        <w:t>Faglig rep. HVO:</w:t>
      </w:r>
      <w:r w:rsidR="00E80028" w:rsidRPr="00E80028">
        <w:rPr>
          <w:rFonts w:ascii="Arial" w:hAnsi="Arial" w:cs="Arial"/>
          <w:sz w:val="24"/>
          <w:szCs w:val="24"/>
        </w:rPr>
        <w:t xml:space="preserve"> Minela Kvakic </w:t>
      </w:r>
    </w:p>
    <w:p w:rsidR="00A0140B" w:rsidRDefault="003F4672" w:rsidP="00D17A15">
      <w:pPr>
        <w:contextualSpacing/>
        <w:rPr>
          <w:rFonts w:ascii="Arial" w:hAnsi="Arial" w:cs="Arial"/>
          <w:sz w:val="24"/>
          <w:szCs w:val="24"/>
        </w:rPr>
      </w:pPr>
      <w:r w:rsidRPr="00E80028">
        <w:rPr>
          <w:rFonts w:ascii="Arial" w:hAnsi="Arial" w:cs="Arial"/>
          <w:sz w:val="24"/>
          <w:szCs w:val="24"/>
        </w:rPr>
        <w:t>Faglig rep. IIØ: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0028" w:rsidRPr="00E80028">
        <w:rPr>
          <w:rFonts w:ascii="Arial" w:hAnsi="Arial" w:cs="Arial"/>
          <w:sz w:val="24"/>
          <w:szCs w:val="24"/>
        </w:rPr>
        <w:t>Jan Høiberg</w:t>
      </w:r>
    </w:p>
    <w:p w:rsidR="00B96A02" w:rsidRPr="003F4672" w:rsidRDefault="00B96A02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Rep. </w:t>
      </w:r>
      <w:r w:rsidR="009072A1">
        <w:rPr>
          <w:rFonts w:ascii="Arial" w:hAnsi="Arial" w:cs="Arial"/>
          <w:sz w:val="24"/>
          <w:szCs w:val="24"/>
        </w:rPr>
        <w:t>AKA: Anne Berit Løland</w:t>
      </w:r>
    </w:p>
    <w:p w:rsidR="00A0140B" w:rsidRDefault="00A0140B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bygningsmessig drift: Rolf Eirik Bexrud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A0140B" w:rsidRDefault="00A0140B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Direktør støttetjenester: Carl Morten Gjeldnes</w:t>
      </w:r>
      <w:r w:rsidR="003F4672">
        <w:rPr>
          <w:rFonts w:ascii="Arial" w:hAnsi="Arial" w:cs="Arial"/>
          <w:sz w:val="24"/>
          <w:szCs w:val="24"/>
        </w:rPr>
        <w:t xml:space="preserve"> </w:t>
      </w:r>
    </w:p>
    <w:p w:rsidR="000377EB" w:rsidRDefault="000377EB" w:rsidP="008C015D">
      <w:pPr>
        <w:contextualSpacing/>
        <w:rPr>
          <w:rFonts w:ascii="Arial" w:hAnsi="Arial" w:cs="Arial"/>
          <w:sz w:val="24"/>
          <w:szCs w:val="24"/>
        </w:rPr>
      </w:pPr>
    </w:p>
    <w:p w:rsidR="00A0140B" w:rsidRDefault="000377EB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Utvalgss</w:t>
      </w:r>
      <w:r w:rsidR="008C015D">
        <w:rPr>
          <w:rFonts w:ascii="Arial" w:hAnsi="Arial" w:cs="Arial"/>
          <w:sz w:val="24"/>
          <w:szCs w:val="24"/>
        </w:rPr>
        <w:t>ekretær: Jan</w:t>
      </w:r>
      <w:r w:rsidR="00972AFF">
        <w:rPr>
          <w:rFonts w:ascii="Arial" w:hAnsi="Arial" w:cs="Arial"/>
          <w:sz w:val="24"/>
          <w:szCs w:val="24"/>
        </w:rPr>
        <w:t xml:space="preserve"> </w:t>
      </w:r>
      <w:r w:rsidR="008C015D">
        <w:rPr>
          <w:rFonts w:ascii="Arial" w:hAnsi="Arial" w:cs="Arial"/>
          <w:sz w:val="24"/>
          <w:szCs w:val="24"/>
        </w:rPr>
        <w:t xml:space="preserve">Lorang Brynildsen </w:t>
      </w:r>
    </w:p>
    <w:bookmarkEnd w:id="0"/>
    <w:p w:rsidR="00A0140B" w:rsidRDefault="00A0140B" w:rsidP="00D17A15">
      <w:pPr>
        <w:contextualSpacing/>
        <w:rPr>
          <w:rFonts w:ascii="Arial" w:hAnsi="Arial" w:cs="Arial"/>
          <w:sz w:val="24"/>
          <w:szCs w:val="24"/>
        </w:rPr>
      </w:pPr>
    </w:p>
    <w:p w:rsidR="00A0140B" w:rsidRDefault="00A0140B" w:rsidP="00D17A1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Prosess:</w:t>
      </w:r>
    </w:p>
    <w:p w:rsidR="000377EB" w:rsidRDefault="006D57F7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vil få tilgang til initiale scenariovurderinger gjennomført i forbindelse med rektors strategiseminar for fakultets- og institusjonsledelsen. Dette grunnlaget benyttes til videre utvikling og diskusjon i arbeidsutvalget og utgjør en grunnleggende basis for utarbeidelse av høringsutkast.</w:t>
      </w:r>
    </w:p>
    <w:p w:rsidR="006D57F7" w:rsidRDefault="006D57F7" w:rsidP="00D17A15">
      <w:pPr>
        <w:contextualSpacing/>
        <w:rPr>
          <w:rFonts w:ascii="Arial" w:hAnsi="Arial" w:cs="Arial"/>
          <w:sz w:val="24"/>
          <w:szCs w:val="24"/>
        </w:rPr>
      </w:pPr>
    </w:p>
    <w:p w:rsidR="006D57F7" w:rsidRDefault="006D57F7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 ber om at endelig rapport og anbefaling er fremmet senest 27/5-2022</w:t>
      </w:r>
      <w:r w:rsidR="000377EB">
        <w:rPr>
          <w:rFonts w:ascii="Arial" w:hAnsi="Arial" w:cs="Arial"/>
          <w:sz w:val="24"/>
          <w:szCs w:val="24"/>
        </w:rPr>
        <w:t xml:space="preserve"> og foreslår følgende tentative fremdriftsplan.</w:t>
      </w:r>
    </w:p>
    <w:p w:rsidR="000377EB" w:rsidRDefault="000377EB" w:rsidP="00D17A15">
      <w:pPr>
        <w:contextualSpacing/>
        <w:rPr>
          <w:rFonts w:ascii="Arial" w:hAnsi="Arial" w:cs="Arial"/>
          <w:sz w:val="24"/>
          <w:szCs w:val="24"/>
        </w:rPr>
      </w:pPr>
    </w:p>
    <w:p w:rsidR="000377EB" w:rsidRDefault="000377EB" w:rsidP="00D17A15">
      <w:pPr>
        <w:contextualSpacing/>
        <w:rPr>
          <w:rFonts w:ascii="Arial" w:hAnsi="Arial" w:cs="Arial"/>
          <w:sz w:val="24"/>
          <w:szCs w:val="24"/>
        </w:rPr>
      </w:pPr>
    </w:p>
    <w:p w:rsidR="000377EB" w:rsidRDefault="000377EB" w:rsidP="00D17A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F4C23AB" wp14:editId="437E416E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57F7" w:rsidRDefault="006D57F7" w:rsidP="00D17A15">
      <w:pPr>
        <w:contextualSpacing/>
        <w:rPr>
          <w:rFonts w:ascii="Arial" w:hAnsi="Arial" w:cs="Arial"/>
          <w:sz w:val="24"/>
          <w:szCs w:val="24"/>
        </w:rPr>
      </w:pPr>
    </w:p>
    <w:p w:rsidR="006D57F7" w:rsidRPr="006D57F7" w:rsidRDefault="006D57F7" w:rsidP="00D17A15">
      <w:pPr>
        <w:contextualSpacing/>
        <w:rPr>
          <w:rFonts w:ascii="Arial" w:hAnsi="Arial" w:cs="Arial"/>
          <w:b/>
          <w:sz w:val="24"/>
          <w:szCs w:val="24"/>
        </w:rPr>
      </w:pPr>
      <w:r w:rsidRPr="006D57F7">
        <w:rPr>
          <w:rFonts w:ascii="Arial" w:hAnsi="Arial" w:cs="Arial"/>
          <w:b/>
          <w:sz w:val="24"/>
          <w:szCs w:val="24"/>
        </w:rPr>
        <w:t>Høringsinstanser:</w:t>
      </w:r>
    </w:p>
    <w:p w:rsidR="00A0140B" w:rsidRDefault="006D57F7" w:rsidP="006D57F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Fakultetsstyrene</w:t>
      </w:r>
      <w:r w:rsidR="00A54D25">
        <w:rPr>
          <w:rFonts w:ascii="Arial" w:hAnsi="Arial" w:cs="Arial"/>
          <w:sz w:val="24"/>
          <w:szCs w:val="24"/>
        </w:rPr>
        <w:t xml:space="preserve"> på vegne av fakultets samlede fagmiljøer</w:t>
      </w:r>
    </w:p>
    <w:p w:rsidR="006D57F7" w:rsidRDefault="006D57F7" w:rsidP="006D57F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Seksjonsstyret akademiet</w:t>
      </w:r>
    </w:p>
    <w:p w:rsidR="000377EB" w:rsidRDefault="000377EB" w:rsidP="006D57F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Studentparlamentet</w:t>
      </w:r>
    </w:p>
    <w:p w:rsidR="006D57F7" w:rsidRDefault="00702CA0" w:rsidP="006D57F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Tjenestemannsorganisasjonene</w:t>
      </w:r>
    </w:p>
    <w:p w:rsidR="00A54D25" w:rsidRPr="006D57F7" w:rsidRDefault="00A54D25" w:rsidP="006D57F7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enheter</w:t>
      </w:r>
    </w:p>
    <w:p w:rsidR="00A0140B" w:rsidRDefault="00A0140B" w:rsidP="00D17A15">
      <w:pPr>
        <w:contextualSpacing/>
        <w:rPr>
          <w:rFonts w:ascii="Arial" w:hAnsi="Arial" w:cs="Arial"/>
          <w:sz w:val="24"/>
          <w:szCs w:val="24"/>
        </w:rPr>
      </w:pPr>
    </w:p>
    <w:p w:rsidR="00E070F9" w:rsidRPr="00D17A15" w:rsidRDefault="00D03272" w:rsidP="00A0140B">
      <w:pPr>
        <w:contextualSpacing/>
        <w:rPr>
          <w:rFonts w:ascii="Arial" w:hAnsi="Arial" w:cs="Arial"/>
          <w:sz w:val="24"/>
          <w:szCs w:val="24"/>
        </w:rPr>
      </w:pPr>
      <w:r w:rsidRPr="00D17A15">
        <w:rPr>
          <w:rFonts w:ascii="Arial" w:hAnsi="Arial" w:cs="Arial"/>
          <w:sz w:val="24"/>
          <w:szCs w:val="24"/>
        </w:rPr>
        <w:t xml:space="preserve"> </w:t>
      </w:r>
    </w:p>
    <w:sectPr w:rsidR="00E070F9" w:rsidRPr="00D1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E6E"/>
    <w:multiLevelType w:val="hybridMultilevel"/>
    <w:tmpl w:val="6DF0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78B"/>
    <w:multiLevelType w:val="hybridMultilevel"/>
    <w:tmpl w:val="951CE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11B0"/>
    <w:multiLevelType w:val="hybridMultilevel"/>
    <w:tmpl w:val="71228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11E3"/>
    <w:multiLevelType w:val="hybridMultilevel"/>
    <w:tmpl w:val="EE945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2"/>
    <w:rsid w:val="000377EB"/>
    <w:rsid w:val="00051DE6"/>
    <w:rsid w:val="0005707B"/>
    <w:rsid w:val="00110B4D"/>
    <w:rsid w:val="00195417"/>
    <w:rsid w:val="003D2575"/>
    <w:rsid w:val="003E1E97"/>
    <w:rsid w:val="003F4672"/>
    <w:rsid w:val="005226D6"/>
    <w:rsid w:val="00527FC8"/>
    <w:rsid w:val="005341D0"/>
    <w:rsid w:val="0064003E"/>
    <w:rsid w:val="006D57F7"/>
    <w:rsid w:val="00702CA0"/>
    <w:rsid w:val="0072179E"/>
    <w:rsid w:val="007D3556"/>
    <w:rsid w:val="00800328"/>
    <w:rsid w:val="00867978"/>
    <w:rsid w:val="008974DA"/>
    <w:rsid w:val="008C015D"/>
    <w:rsid w:val="009072A1"/>
    <w:rsid w:val="00972AFF"/>
    <w:rsid w:val="009B0815"/>
    <w:rsid w:val="00A0140B"/>
    <w:rsid w:val="00A54D25"/>
    <w:rsid w:val="00B0385F"/>
    <w:rsid w:val="00B10DAD"/>
    <w:rsid w:val="00B5034D"/>
    <w:rsid w:val="00B96A02"/>
    <w:rsid w:val="00BD7310"/>
    <w:rsid w:val="00BF745E"/>
    <w:rsid w:val="00C95C95"/>
    <w:rsid w:val="00D03272"/>
    <w:rsid w:val="00D17A15"/>
    <w:rsid w:val="00D34853"/>
    <w:rsid w:val="00D753A0"/>
    <w:rsid w:val="00E070F9"/>
    <w:rsid w:val="00E80028"/>
    <w:rsid w:val="00EA7000"/>
    <w:rsid w:val="00F642D9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CB3E"/>
  <w15:chartTrackingRefBased/>
  <w15:docId w15:val="{ACFA1390-8992-4E44-99FC-820ED43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B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45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01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1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1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1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1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13923-9999-446C-8ECE-A8B387A2757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7A0449E-5EBF-45F5-A5D3-269D7098CD6B}">
      <dgm:prSet phldrT="[Tekst]"/>
      <dgm:spPr/>
      <dgm:t>
        <a:bodyPr/>
        <a:lstStyle/>
        <a:p>
          <a:r>
            <a:rPr lang="nb-NO"/>
            <a:t>Rektors strategiseminar for institusjonell ledelse </a:t>
          </a:r>
        </a:p>
        <a:p>
          <a:r>
            <a:rPr lang="nb-NO"/>
            <a:t>31/1-1/2-2022</a:t>
          </a:r>
        </a:p>
        <a:p>
          <a:r>
            <a:rPr lang="nb-NO"/>
            <a:t>Utarbeidelse av grunnlag for arbeidsutvalget</a:t>
          </a:r>
        </a:p>
      </dgm:t>
    </dgm:pt>
    <dgm:pt modelId="{6F63EB85-F06B-4AB7-9B32-00003D3BE29A}" type="parTrans" cxnId="{A7B36BCC-F890-4C60-A2BC-12002FEAE5C3}">
      <dgm:prSet/>
      <dgm:spPr/>
    </dgm:pt>
    <dgm:pt modelId="{D297E12E-493F-4308-ABD6-EE380E3649CC}" type="sibTrans" cxnId="{A7B36BCC-F890-4C60-A2BC-12002FEAE5C3}">
      <dgm:prSet/>
      <dgm:spPr/>
    </dgm:pt>
    <dgm:pt modelId="{3EA579EB-13AE-45A4-9A19-A36554F18331}">
      <dgm:prSet phldrT="[Tekst]"/>
      <dgm:spPr/>
      <dgm:t>
        <a:bodyPr/>
        <a:lstStyle/>
        <a:p>
          <a:r>
            <a:rPr lang="nb-NO"/>
            <a:t>Arbeidsutvalgsprosess</a:t>
          </a:r>
        </a:p>
        <a:p>
          <a:r>
            <a:rPr lang="nb-NO"/>
            <a:t>Tenativ periode 28/2-15/4-2022</a:t>
          </a:r>
        </a:p>
        <a:p>
          <a:r>
            <a:rPr lang="nb-NO"/>
            <a:t>Høringsutkast klart til utsendelse 15/4</a:t>
          </a:r>
        </a:p>
      </dgm:t>
    </dgm:pt>
    <dgm:pt modelId="{BA97BE14-E4BC-400F-BB09-4BA8F0BC15DD}" type="parTrans" cxnId="{0500CB0A-97C5-457D-B173-F87C91114364}">
      <dgm:prSet/>
      <dgm:spPr/>
    </dgm:pt>
    <dgm:pt modelId="{C4034BAC-15D3-46CD-B8E4-443CC3D33259}" type="sibTrans" cxnId="{0500CB0A-97C5-457D-B173-F87C91114364}">
      <dgm:prSet/>
      <dgm:spPr/>
    </dgm:pt>
    <dgm:pt modelId="{287478F1-1D4C-4931-9B85-A79244B1167C}">
      <dgm:prSet phldrT="[Tekst]"/>
      <dgm:spPr/>
      <dgm:t>
        <a:bodyPr/>
        <a:lstStyle/>
        <a:p>
          <a:r>
            <a:rPr lang="nb-NO"/>
            <a:t>Høringsperiode</a:t>
          </a:r>
        </a:p>
        <a:p>
          <a:r>
            <a:rPr lang="nb-NO"/>
            <a:t>18/4-13/5 </a:t>
          </a:r>
        </a:p>
        <a:p>
          <a:r>
            <a:rPr lang="nb-NO"/>
            <a:t>Frist høring 13/5 </a:t>
          </a:r>
        </a:p>
      </dgm:t>
    </dgm:pt>
    <dgm:pt modelId="{F7143915-B556-4DDF-910E-B614B2AB4674}" type="parTrans" cxnId="{A9F7AB24-EF47-4BA8-BD1F-EE5CF13897A4}">
      <dgm:prSet/>
      <dgm:spPr/>
    </dgm:pt>
    <dgm:pt modelId="{BBB4D9FC-1F74-459F-9C62-D5E9ACDA2516}" type="sibTrans" cxnId="{A9F7AB24-EF47-4BA8-BD1F-EE5CF13897A4}">
      <dgm:prSet/>
      <dgm:spPr/>
    </dgm:pt>
    <dgm:pt modelId="{BF221CF2-6A44-4626-A701-94A0CCE91A92}">
      <dgm:prSet/>
      <dgm:spPr/>
      <dgm:t>
        <a:bodyPr/>
        <a:lstStyle/>
        <a:p>
          <a:r>
            <a:rPr lang="nb-NO"/>
            <a:t>Arbeidsutvalgsprosess</a:t>
          </a:r>
        </a:p>
        <a:p>
          <a:r>
            <a:rPr lang="nb-NO"/>
            <a:t>Bearbeidding av høringsinnspill og ferdigstillelse av endelig rapport</a:t>
          </a:r>
        </a:p>
        <a:p>
          <a:r>
            <a:rPr lang="nb-NO"/>
            <a:t>16/5-27/5-2022</a:t>
          </a:r>
        </a:p>
        <a:p>
          <a:r>
            <a:rPr lang="nb-NO"/>
            <a:t>Endelig rapport leveres rektor 27//5</a:t>
          </a:r>
        </a:p>
      </dgm:t>
    </dgm:pt>
    <dgm:pt modelId="{7718FAC1-2E86-49AB-BFBE-84041301B7A0}" type="parTrans" cxnId="{75723B9A-E79E-4D56-8DB9-E2994F397542}">
      <dgm:prSet/>
      <dgm:spPr/>
    </dgm:pt>
    <dgm:pt modelId="{F91B6C80-F0EC-4591-9693-4C6635B87D57}" type="sibTrans" cxnId="{75723B9A-E79E-4D56-8DB9-E2994F397542}">
      <dgm:prSet/>
      <dgm:spPr/>
    </dgm:pt>
    <dgm:pt modelId="{EA2832AA-2EDE-417F-B6CD-4A02193EA8DE}">
      <dgm:prSet/>
      <dgm:spPr/>
      <dgm:t>
        <a:bodyPr/>
        <a:lstStyle/>
        <a:p>
          <a:r>
            <a:rPr lang="nb-NO"/>
            <a:t>Styresak og vedtak medio Juni - 2022</a:t>
          </a:r>
        </a:p>
      </dgm:t>
    </dgm:pt>
    <dgm:pt modelId="{35B9B24A-A4AB-41E0-AB1F-D14A1EA8BA2A}" type="parTrans" cxnId="{63A40EBE-C38A-4134-8BC1-F5BCCAC72BC4}">
      <dgm:prSet/>
      <dgm:spPr/>
    </dgm:pt>
    <dgm:pt modelId="{1AFCB5C2-7593-4C77-A78A-037706BA60B5}" type="sibTrans" cxnId="{63A40EBE-C38A-4134-8BC1-F5BCCAC72BC4}">
      <dgm:prSet/>
      <dgm:spPr/>
    </dgm:pt>
    <dgm:pt modelId="{EA4C6279-F475-4F2F-9870-BF5B8BE5D4C2}" type="pres">
      <dgm:prSet presAssocID="{AFE13923-9999-446C-8ECE-A8B387A2757B}" presName="CompostProcess" presStyleCnt="0">
        <dgm:presLayoutVars>
          <dgm:dir/>
          <dgm:resizeHandles val="exact"/>
        </dgm:presLayoutVars>
      </dgm:prSet>
      <dgm:spPr/>
    </dgm:pt>
    <dgm:pt modelId="{B8F6EE99-A0DD-4739-B545-184131E3AFBC}" type="pres">
      <dgm:prSet presAssocID="{AFE13923-9999-446C-8ECE-A8B387A2757B}" presName="arrow" presStyleLbl="bgShp" presStyleIdx="0" presStyleCnt="1"/>
      <dgm:spPr/>
    </dgm:pt>
    <dgm:pt modelId="{967766F1-F6E0-4FAE-8556-CBD0DD946BF8}" type="pres">
      <dgm:prSet presAssocID="{AFE13923-9999-446C-8ECE-A8B387A2757B}" presName="linearProcess" presStyleCnt="0"/>
      <dgm:spPr/>
    </dgm:pt>
    <dgm:pt modelId="{814B60A7-D14C-4799-B249-3D8F9D79AE3F}" type="pres">
      <dgm:prSet presAssocID="{E7A0449E-5EBF-45F5-A5D3-269D7098CD6B}" presName="textNode" presStyleLbl="node1" presStyleIdx="0" presStyleCnt="5">
        <dgm:presLayoutVars>
          <dgm:bulletEnabled val="1"/>
        </dgm:presLayoutVars>
      </dgm:prSet>
      <dgm:spPr/>
    </dgm:pt>
    <dgm:pt modelId="{5939AE1C-4212-46AE-9F41-386427DD8AFC}" type="pres">
      <dgm:prSet presAssocID="{D297E12E-493F-4308-ABD6-EE380E3649CC}" presName="sibTrans" presStyleCnt="0"/>
      <dgm:spPr/>
    </dgm:pt>
    <dgm:pt modelId="{26107AD3-680E-4B80-B3CE-6DF4517A30B8}" type="pres">
      <dgm:prSet presAssocID="{3EA579EB-13AE-45A4-9A19-A36554F18331}" presName="textNode" presStyleLbl="node1" presStyleIdx="1" presStyleCnt="5">
        <dgm:presLayoutVars>
          <dgm:bulletEnabled val="1"/>
        </dgm:presLayoutVars>
      </dgm:prSet>
      <dgm:spPr/>
    </dgm:pt>
    <dgm:pt modelId="{359F0D53-C9D9-4A2D-BF88-CF15B40FF0AD}" type="pres">
      <dgm:prSet presAssocID="{C4034BAC-15D3-46CD-B8E4-443CC3D33259}" presName="sibTrans" presStyleCnt="0"/>
      <dgm:spPr/>
    </dgm:pt>
    <dgm:pt modelId="{4DC214CC-DC0F-46D6-A8E6-B56493E2FBAB}" type="pres">
      <dgm:prSet presAssocID="{287478F1-1D4C-4931-9B85-A79244B1167C}" presName="textNode" presStyleLbl="node1" presStyleIdx="2" presStyleCnt="5">
        <dgm:presLayoutVars>
          <dgm:bulletEnabled val="1"/>
        </dgm:presLayoutVars>
      </dgm:prSet>
      <dgm:spPr/>
    </dgm:pt>
    <dgm:pt modelId="{CC67C960-77EC-4245-B240-3716BCA76544}" type="pres">
      <dgm:prSet presAssocID="{BBB4D9FC-1F74-459F-9C62-D5E9ACDA2516}" presName="sibTrans" presStyleCnt="0"/>
      <dgm:spPr/>
    </dgm:pt>
    <dgm:pt modelId="{0F86A249-5118-46A5-BF98-57CC3DD84C18}" type="pres">
      <dgm:prSet presAssocID="{BF221CF2-6A44-4626-A701-94A0CCE91A92}" presName="textNode" presStyleLbl="node1" presStyleIdx="3" presStyleCnt="5">
        <dgm:presLayoutVars>
          <dgm:bulletEnabled val="1"/>
        </dgm:presLayoutVars>
      </dgm:prSet>
      <dgm:spPr/>
    </dgm:pt>
    <dgm:pt modelId="{07397E5E-3882-45E3-952F-F324508AFF2E}" type="pres">
      <dgm:prSet presAssocID="{F91B6C80-F0EC-4591-9693-4C6635B87D57}" presName="sibTrans" presStyleCnt="0"/>
      <dgm:spPr/>
    </dgm:pt>
    <dgm:pt modelId="{55AC90E8-A5C6-42DD-B024-67E459C8E744}" type="pres">
      <dgm:prSet presAssocID="{EA2832AA-2EDE-417F-B6CD-4A02193EA8DE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0500CB0A-97C5-457D-B173-F87C91114364}" srcId="{AFE13923-9999-446C-8ECE-A8B387A2757B}" destId="{3EA579EB-13AE-45A4-9A19-A36554F18331}" srcOrd="1" destOrd="0" parTransId="{BA97BE14-E4BC-400F-BB09-4BA8F0BC15DD}" sibTransId="{C4034BAC-15D3-46CD-B8E4-443CC3D33259}"/>
    <dgm:cxn modelId="{A9F7AB24-EF47-4BA8-BD1F-EE5CF13897A4}" srcId="{AFE13923-9999-446C-8ECE-A8B387A2757B}" destId="{287478F1-1D4C-4931-9B85-A79244B1167C}" srcOrd="2" destOrd="0" parTransId="{F7143915-B556-4DDF-910E-B614B2AB4674}" sibTransId="{BBB4D9FC-1F74-459F-9C62-D5E9ACDA2516}"/>
    <dgm:cxn modelId="{B5A5045D-85B2-45E6-9880-A850B5BC9F86}" type="presOf" srcId="{AFE13923-9999-446C-8ECE-A8B387A2757B}" destId="{EA4C6279-F475-4F2F-9870-BF5B8BE5D4C2}" srcOrd="0" destOrd="0" presId="urn:microsoft.com/office/officeart/2005/8/layout/hProcess9"/>
    <dgm:cxn modelId="{75723B9A-E79E-4D56-8DB9-E2994F397542}" srcId="{AFE13923-9999-446C-8ECE-A8B387A2757B}" destId="{BF221CF2-6A44-4626-A701-94A0CCE91A92}" srcOrd="3" destOrd="0" parTransId="{7718FAC1-2E86-49AB-BFBE-84041301B7A0}" sibTransId="{F91B6C80-F0EC-4591-9693-4C6635B87D57}"/>
    <dgm:cxn modelId="{7716B9A3-646C-4DD2-AA62-23F7874D08E7}" type="presOf" srcId="{287478F1-1D4C-4931-9B85-A79244B1167C}" destId="{4DC214CC-DC0F-46D6-A8E6-B56493E2FBAB}" srcOrd="0" destOrd="0" presId="urn:microsoft.com/office/officeart/2005/8/layout/hProcess9"/>
    <dgm:cxn modelId="{5C2614B3-FC54-4D14-9E03-261A8DC56EC6}" type="presOf" srcId="{BF221CF2-6A44-4626-A701-94A0CCE91A92}" destId="{0F86A249-5118-46A5-BF98-57CC3DD84C18}" srcOrd="0" destOrd="0" presId="urn:microsoft.com/office/officeart/2005/8/layout/hProcess9"/>
    <dgm:cxn modelId="{9884A9B5-029F-463D-9F37-87AF4277F345}" type="presOf" srcId="{EA2832AA-2EDE-417F-B6CD-4A02193EA8DE}" destId="{55AC90E8-A5C6-42DD-B024-67E459C8E744}" srcOrd="0" destOrd="0" presId="urn:microsoft.com/office/officeart/2005/8/layout/hProcess9"/>
    <dgm:cxn modelId="{63A40EBE-C38A-4134-8BC1-F5BCCAC72BC4}" srcId="{AFE13923-9999-446C-8ECE-A8B387A2757B}" destId="{EA2832AA-2EDE-417F-B6CD-4A02193EA8DE}" srcOrd="4" destOrd="0" parTransId="{35B9B24A-A4AB-41E0-AB1F-D14A1EA8BA2A}" sibTransId="{1AFCB5C2-7593-4C77-A78A-037706BA60B5}"/>
    <dgm:cxn modelId="{A7B36BCC-F890-4C60-A2BC-12002FEAE5C3}" srcId="{AFE13923-9999-446C-8ECE-A8B387A2757B}" destId="{E7A0449E-5EBF-45F5-A5D3-269D7098CD6B}" srcOrd="0" destOrd="0" parTransId="{6F63EB85-F06B-4AB7-9B32-00003D3BE29A}" sibTransId="{D297E12E-493F-4308-ABD6-EE380E3649CC}"/>
    <dgm:cxn modelId="{673D70CC-0982-428B-BF45-E309AF0F3E03}" type="presOf" srcId="{3EA579EB-13AE-45A4-9A19-A36554F18331}" destId="{26107AD3-680E-4B80-B3CE-6DF4517A30B8}" srcOrd="0" destOrd="0" presId="urn:microsoft.com/office/officeart/2005/8/layout/hProcess9"/>
    <dgm:cxn modelId="{9C36DFF0-2392-42EC-A116-B8C0EF990CB1}" type="presOf" srcId="{E7A0449E-5EBF-45F5-A5D3-269D7098CD6B}" destId="{814B60A7-D14C-4799-B249-3D8F9D79AE3F}" srcOrd="0" destOrd="0" presId="urn:microsoft.com/office/officeart/2005/8/layout/hProcess9"/>
    <dgm:cxn modelId="{1AC2BCD3-1684-4EEF-B8D4-E538691C9C0C}" type="presParOf" srcId="{EA4C6279-F475-4F2F-9870-BF5B8BE5D4C2}" destId="{B8F6EE99-A0DD-4739-B545-184131E3AFBC}" srcOrd="0" destOrd="0" presId="urn:microsoft.com/office/officeart/2005/8/layout/hProcess9"/>
    <dgm:cxn modelId="{E304131F-9D38-4ED8-A5CD-4DA599E7A98F}" type="presParOf" srcId="{EA4C6279-F475-4F2F-9870-BF5B8BE5D4C2}" destId="{967766F1-F6E0-4FAE-8556-CBD0DD946BF8}" srcOrd="1" destOrd="0" presId="urn:microsoft.com/office/officeart/2005/8/layout/hProcess9"/>
    <dgm:cxn modelId="{01A05113-1CCD-40D1-A14F-3A76BE4DD574}" type="presParOf" srcId="{967766F1-F6E0-4FAE-8556-CBD0DD946BF8}" destId="{814B60A7-D14C-4799-B249-3D8F9D79AE3F}" srcOrd="0" destOrd="0" presId="urn:microsoft.com/office/officeart/2005/8/layout/hProcess9"/>
    <dgm:cxn modelId="{3F877ED3-E3AF-4A8F-8188-66814C10DF2A}" type="presParOf" srcId="{967766F1-F6E0-4FAE-8556-CBD0DD946BF8}" destId="{5939AE1C-4212-46AE-9F41-386427DD8AFC}" srcOrd="1" destOrd="0" presId="urn:microsoft.com/office/officeart/2005/8/layout/hProcess9"/>
    <dgm:cxn modelId="{B4AF2316-AC7B-40D7-99DB-3C4C324875BF}" type="presParOf" srcId="{967766F1-F6E0-4FAE-8556-CBD0DD946BF8}" destId="{26107AD3-680E-4B80-B3CE-6DF4517A30B8}" srcOrd="2" destOrd="0" presId="urn:microsoft.com/office/officeart/2005/8/layout/hProcess9"/>
    <dgm:cxn modelId="{F54BEEED-F905-42D3-AADC-64A7B67C11B7}" type="presParOf" srcId="{967766F1-F6E0-4FAE-8556-CBD0DD946BF8}" destId="{359F0D53-C9D9-4A2D-BF88-CF15B40FF0AD}" srcOrd="3" destOrd="0" presId="urn:microsoft.com/office/officeart/2005/8/layout/hProcess9"/>
    <dgm:cxn modelId="{0CA4065F-FD28-48FC-AB3C-D1412934F584}" type="presParOf" srcId="{967766F1-F6E0-4FAE-8556-CBD0DD946BF8}" destId="{4DC214CC-DC0F-46D6-A8E6-B56493E2FBAB}" srcOrd="4" destOrd="0" presId="urn:microsoft.com/office/officeart/2005/8/layout/hProcess9"/>
    <dgm:cxn modelId="{F2C1242D-3F2F-4755-B5EE-A02C8FDBA432}" type="presParOf" srcId="{967766F1-F6E0-4FAE-8556-CBD0DD946BF8}" destId="{CC67C960-77EC-4245-B240-3716BCA76544}" srcOrd="5" destOrd="0" presId="urn:microsoft.com/office/officeart/2005/8/layout/hProcess9"/>
    <dgm:cxn modelId="{F24CFAF4-BEB3-442F-A5D2-9FCD7801A879}" type="presParOf" srcId="{967766F1-F6E0-4FAE-8556-CBD0DD946BF8}" destId="{0F86A249-5118-46A5-BF98-57CC3DD84C18}" srcOrd="6" destOrd="0" presId="urn:microsoft.com/office/officeart/2005/8/layout/hProcess9"/>
    <dgm:cxn modelId="{263585E2-00CE-44B0-9B1E-22343E7791B7}" type="presParOf" srcId="{967766F1-F6E0-4FAE-8556-CBD0DD946BF8}" destId="{07397E5E-3882-45E3-952F-F324508AFF2E}" srcOrd="7" destOrd="0" presId="urn:microsoft.com/office/officeart/2005/8/layout/hProcess9"/>
    <dgm:cxn modelId="{D02D8750-2B5F-4AF4-9531-64AF41CFC842}" type="presParOf" srcId="{967766F1-F6E0-4FAE-8556-CBD0DD946BF8}" destId="{55AC90E8-A5C6-42DD-B024-67E459C8E74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6EE99-A0DD-4739-B545-184131E3AFBC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4B60A7-D14C-4799-B249-3D8F9D79AE3F}">
      <dsp:nvSpPr>
        <dsp:cNvPr id="0" name=""/>
        <dsp:cNvSpPr/>
      </dsp:nvSpPr>
      <dsp:spPr>
        <a:xfrm>
          <a:off x="2411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Rektors strategiseminar for institusjonell ledelse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31/1-1/2-2022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Utarbeidelse av grunnlag for arbeidsutvalget</a:t>
          </a:r>
        </a:p>
      </dsp:txBody>
      <dsp:txXfrm>
        <a:off x="53870" y="1011579"/>
        <a:ext cx="951231" cy="1177242"/>
      </dsp:txXfrm>
    </dsp:sp>
    <dsp:sp modelId="{26107AD3-680E-4B80-B3CE-6DF4517A30B8}">
      <dsp:nvSpPr>
        <dsp:cNvPr id="0" name=""/>
        <dsp:cNvSpPr/>
      </dsp:nvSpPr>
      <dsp:spPr>
        <a:xfrm>
          <a:off x="1109268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Arbeidsutvalgsprosess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Tenativ periode 28/2-15/4-2022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Høringsutkast klart til utsendelse 15/4</a:t>
          </a:r>
        </a:p>
      </dsp:txBody>
      <dsp:txXfrm>
        <a:off x="1160727" y="1011579"/>
        <a:ext cx="951231" cy="1177242"/>
      </dsp:txXfrm>
    </dsp:sp>
    <dsp:sp modelId="{4DC214CC-DC0F-46D6-A8E6-B56493E2FBAB}">
      <dsp:nvSpPr>
        <dsp:cNvPr id="0" name=""/>
        <dsp:cNvSpPr/>
      </dsp:nvSpPr>
      <dsp:spPr>
        <a:xfrm>
          <a:off x="2216125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Høringsperiode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18/4-13/5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Frist høring 13/5 </a:t>
          </a:r>
        </a:p>
      </dsp:txBody>
      <dsp:txXfrm>
        <a:off x="2267584" y="1011579"/>
        <a:ext cx="951231" cy="1177242"/>
      </dsp:txXfrm>
    </dsp:sp>
    <dsp:sp modelId="{0F86A249-5118-46A5-BF98-57CC3DD84C18}">
      <dsp:nvSpPr>
        <dsp:cNvPr id="0" name=""/>
        <dsp:cNvSpPr/>
      </dsp:nvSpPr>
      <dsp:spPr>
        <a:xfrm>
          <a:off x="3322982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Arbeidsutvalgsprosess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Bearbeidding av høringsinnspill og ferdigstillelse av endelig rapport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16/5-27/5-2022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Endelig rapport leveres rektor 27//5</a:t>
          </a:r>
        </a:p>
      </dsp:txBody>
      <dsp:txXfrm>
        <a:off x="3374441" y="1011579"/>
        <a:ext cx="951231" cy="1177242"/>
      </dsp:txXfrm>
    </dsp:sp>
    <dsp:sp modelId="{55AC90E8-A5C6-42DD-B024-67E459C8E744}">
      <dsp:nvSpPr>
        <dsp:cNvPr id="0" name=""/>
        <dsp:cNvSpPr/>
      </dsp:nvSpPr>
      <dsp:spPr>
        <a:xfrm>
          <a:off x="4429839" y="960120"/>
          <a:ext cx="1054149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/>
            <a:t>Styresak og vedtak medio Juni - 2022</a:t>
          </a:r>
        </a:p>
      </dsp:txBody>
      <dsp:txXfrm>
        <a:off x="4481298" y="1011579"/>
        <a:ext cx="951231" cy="1177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Lars-Petter Jelsness-Jørgensen</dc:creator>
  <cp:keywords/>
  <dc:description/>
  <cp:lastModifiedBy>Jan Lorang Brynildsen</cp:lastModifiedBy>
  <cp:revision>5</cp:revision>
  <dcterms:created xsi:type="dcterms:W3CDTF">2022-03-03T18:55:00Z</dcterms:created>
  <dcterms:modified xsi:type="dcterms:W3CDTF">2022-03-10T13:35:00Z</dcterms:modified>
</cp:coreProperties>
</file>